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0901" w:rsidRDefault="00750901" w:rsidP="00750901">
      <w:pPr>
        <w:pStyle w:val="1"/>
      </w:pPr>
      <w:r>
        <w:t>(91-23-6)2-硝基苯甲醚的理化及危险特性表</w:t>
      </w:r>
    </w:p>
    <w:tbl>
      <w:tblPr>
        <w:tblW w:w="9174"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489"/>
        <w:gridCol w:w="3714"/>
        <w:gridCol w:w="2608"/>
        <w:gridCol w:w="2363"/>
      </w:tblGrid>
      <w:tr w:rsidR="0075090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标 识</w:t>
            </w: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bCs/>
              </w:rPr>
            </w:pPr>
            <w:r>
              <w:rPr>
                <w:rFonts w:ascii="宋体" w:hAnsi="宋体" w:hint="eastAsia"/>
                <w:bCs/>
              </w:rPr>
              <w:t>中文名:</w:t>
            </w:r>
            <w:r>
              <w:rPr>
                <w:rFonts w:ascii="宋体" w:hAnsi="宋体" w:hint="eastAsia"/>
                <w:szCs w:val="18"/>
              </w:rPr>
              <w:t xml:space="preserve"> 2-硝基苯甲醚</w:t>
            </w:r>
            <w:r>
              <w:rPr>
                <w:rFonts w:ascii="宋体" w:hAnsi="宋体" w:hint="eastAsia"/>
              </w:rPr>
              <w:t>；</w:t>
            </w:r>
            <w:r>
              <w:rPr>
                <w:rFonts w:ascii="宋体" w:hAnsi="宋体" w:hint="eastAsia"/>
                <w:szCs w:val="18"/>
              </w:rPr>
              <w:t>邻硝基苯甲醚</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英文名</w:t>
            </w:r>
            <w:r>
              <w:rPr>
                <w:rFonts w:ascii="宋体" w:hAnsi="宋体" w:hint="eastAsia"/>
                <w:lang w:val="en-GB"/>
              </w:rPr>
              <w:t>：</w:t>
            </w:r>
            <w:r>
              <w:rPr>
                <w:rFonts w:ascii="宋体" w:hAnsi="宋体" w:hint="eastAsia"/>
                <w:szCs w:val="18"/>
              </w:rPr>
              <w:t>2-nitroanisole</w:t>
            </w:r>
            <w:r>
              <w:rPr>
                <w:rFonts w:ascii="宋体" w:hAnsi="宋体" w:hint="eastAsia"/>
                <w:lang w:val="en-GB"/>
              </w:rPr>
              <w:t>；</w:t>
            </w:r>
            <w:r>
              <w:rPr>
                <w:rFonts w:ascii="宋体" w:hAnsi="宋体" w:hint="eastAsia"/>
                <w:szCs w:val="18"/>
              </w:rPr>
              <w:t>o-nitroanisole</w:t>
            </w:r>
          </w:p>
        </w:tc>
      </w:tr>
      <w:tr w:rsidR="00750901" w:rsidTr="0090435F">
        <w:trPr>
          <w:cantSplit/>
          <w:jc w:val="center"/>
        </w:trPr>
        <w:tc>
          <w:tcPr>
            <w:tcW w:w="489" w:type="dxa"/>
            <w:vMerge/>
            <w:tcBorders>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分子式</w:t>
            </w:r>
            <w:r>
              <w:rPr>
                <w:rFonts w:ascii="宋体" w:hAnsi="宋体" w:hint="eastAsia"/>
                <w:lang w:val="en-GB"/>
              </w:rPr>
              <w:t>：</w:t>
            </w:r>
            <w:r>
              <w:rPr>
                <w:rFonts w:ascii="宋体" w:hAnsi="宋体" w:hint="eastAsia"/>
                <w:szCs w:val="18"/>
              </w:rPr>
              <w:t>C</w:t>
            </w:r>
            <w:r>
              <w:rPr>
                <w:rFonts w:ascii="宋体" w:hAnsi="宋体" w:hint="eastAsia"/>
                <w:szCs w:val="18"/>
                <w:vertAlign w:val="subscript"/>
              </w:rPr>
              <w:t>7</w:t>
            </w:r>
            <w:r>
              <w:rPr>
                <w:rFonts w:ascii="宋体" w:hAnsi="宋体" w:hint="eastAsia"/>
                <w:szCs w:val="18"/>
              </w:rPr>
              <w:t>H</w:t>
            </w:r>
            <w:r>
              <w:rPr>
                <w:rFonts w:ascii="宋体" w:hAnsi="宋体" w:hint="eastAsia"/>
                <w:szCs w:val="18"/>
                <w:vertAlign w:val="subscript"/>
              </w:rPr>
              <w:t>7</w:t>
            </w:r>
            <w:r>
              <w:rPr>
                <w:rFonts w:ascii="宋体" w:hAnsi="宋体" w:hint="eastAsia"/>
                <w:szCs w:val="18"/>
              </w:rPr>
              <w:t>NO</w:t>
            </w:r>
            <w:r>
              <w:rPr>
                <w:rFonts w:ascii="宋体" w:hAnsi="宋体" w:hint="eastAsia"/>
                <w:szCs w:val="18"/>
                <w:vertAlign w:val="subscript"/>
              </w:rPr>
              <w:t>3</w:t>
            </w:r>
          </w:p>
        </w:tc>
        <w:tc>
          <w:tcPr>
            <w:tcW w:w="2608"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分子量：153.14</w:t>
            </w:r>
          </w:p>
        </w:tc>
        <w:tc>
          <w:tcPr>
            <w:tcW w:w="2363"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UN编号：2730</w:t>
            </w:r>
          </w:p>
        </w:tc>
      </w:tr>
      <w:tr w:rsidR="00750901" w:rsidTr="0090435F">
        <w:trPr>
          <w:cantSplit/>
          <w:jc w:val="center"/>
        </w:trPr>
        <w:tc>
          <w:tcPr>
            <w:tcW w:w="489" w:type="dxa"/>
            <w:vMerge/>
            <w:tcBorders>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危险类别：第6</w:t>
            </w:r>
            <w:r>
              <w:rPr>
                <w:rFonts w:ascii="宋体" w:hAnsi="宋体"/>
              </w:rPr>
              <w:t>.1</w:t>
            </w:r>
            <w:r>
              <w:rPr>
                <w:rFonts w:ascii="宋体" w:hAnsi="宋体" w:hint="eastAsia"/>
              </w:rPr>
              <w:t>类；毒害品</w:t>
            </w:r>
          </w:p>
        </w:tc>
        <w:tc>
          <w:tcPr>
            <w:tcW w:w="2608"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危规号：61697</w:t>
            </w:r>
          </w:p>
        </w:tc>
        <w:tc>
          <w:tcPr>
            <w:tcW w:w="2363"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CAS号：91-23-6</w:t>
            </w:r>
          </w:p>
        </w:tc>
      </w:tr>
      <w:tr w:rsidR="00750901" w:rsidTr="0090435F">
        <w:trPr>
          <w:cantSplit/>
          <w:jc w:val="center"/>
        </w:trPr>
        <w:tc>
          <w:tcPr>
            <w:tcW w:w="489" w:type="dxa"/>
            <w:vMerge/>
            <w:tcBorders>
              <w:left w:val="single" w:sz="4" w:space="0" w:color="auto"/>
              <w:bottom w:val="nil"/>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包装标志： 有毒品</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包装类别：Ⅲ类</w:t>
            </w:r>
          </w:p>
        </w:tc>
      </w:tr>
      <w:tr w:rsidR="00750901" w:rsidTr="0090435F">
        <w:trPr>
          <w:cantSplit/>
          <w:jc w:val="center"/>
        </w:trPr>
        <w:tc>
          <w:tcPr>
            <w:tcW w:w="489" w:type="dxa"/>
            <w:vMerge w:val="restart"/>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理</w:t>
            </w:r>
          </w:p>
          <w:p w:rsidR="00750901" w:rsidRDefault="00750901" w:rsidP="0090435F">
            <w:pPr>
              <w:spacing w:line="277" w:lineRule="exact"/>
              <w:rPr>
                <w:rFonts w:ascii="宋体" w:hAnsi="宋体"/>
              </w:rPr>
            </w:pPr>
            <w:r>
              <w:rPr>
                <w:rFonts w:ascii="宋体" w:hAnsi="宋体" w:hint="eastAsia"/>
              </w:rPr>
              <w:t>化</w:t>
            </w:r>
          </w:p>
          <w:p w:rsidR="00750901" w:rsidRDefault="00750901" w:rsidP="0090435F">
            <w:pPr>
              <w:spacing w:line="277" w:lineRule="exact"/>
              <w:rPr>
                <w:rFonts w:ascii="宋体" w:hAnsi="宋体"/>
              </w:rPr>
            </w:pPr>
            <w:r>
              <w:rPr>
                <w:rFonts w:ascii="宋体" w:hAnsi="宋体" w:hint="eastAsia"/>
              </w:rPr>
              <w:t>性</w:t>
            </w:r>
          </w:p>
          <w:p w:rsidR="00750901" w:rsidRDefault="00750901" w:rsidP="0090435F">
            <w:pPr>
              <w:spacing w:line="277" w:lineRule="exact"/>
              <w:rPr>
                <w:rFonts w:ascii="宋体" w:hAnsi="宋体"/>
              </w:rPr>
            </w:pPr>
            <w:r>
              <w:rPr>
                <w:rFonts w:ascii="宋体" w:hAnsi="宋体" w:hint="eastAsia"/>
              </w:rPr>
              <w:t>质</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外观与性状：无色结晶或微红色液体。</w:t>
            </w:r>
          </w:p>
        </w:tc>
      </w:tr>
      <w:tr w:rsidR="0075090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溶解性：不溶于水，溶于乙醇、乙醚等多数有机溶剂。</w:t>
            </w:r>
          </w:p>
        </w:tc>
      </w:tr>
      <w:tr w:rsidR="0075090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熔点（℃）</w:t>
            </w:r>
            <w:r>
              <w:rPr>
                <w:rFonts w:ascii="宋体" w:hAnsi="宋体" w:hint="eastAsia"/>
                <w:bCs/>
              </w:rPr>
              <w:t>：</w:t>
            </w:r>
            <w:r>
              <w:rPr>
                <w:rFonts w:ascii="宋体" w:hAnsi="宋体" w:hint="eastAsia"/>
              </w:rPr>
              <w:t>9.6</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沸点（℃）</w:t>
            </w:r>
            <w:r>
              <w:rPr>
                <w:rFonts w:ascii="宋体" w:hAnsi="宋体" w:hint="eastAsia"/>
                <w:bCs/>
              </w:rPr>
              <w:t>：</w:t>
            </w:r>
            <w:r>
              <w:rPr>
                <w:rFonts w:ascii="宋体" w:hAnsi="宋体" w:hint="eastAsia"/>
              </w:rPr>
              <w:t>276.8</w:t>
            </w:r>
          </w:p>
        </w:tc>
      </w:tr>
      <w:tr w:rsidR="0075090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相对密度（水＝1）</w:t>
            </w:r>
            <w:r>
              <w:rPr>
                <w:rFonts w:ascii="宋体" w:hAnsi="宋体" w:hint="eastAsia"/>
                <w:bCs/>
              </w:rPr>
              <w:t>：1.26</w:t>
            </w:r>
            <w:r>
              <w:rPr>
                <w:rFonts w:ascii="宋体" w:hAnsi="宋体" w:hint="eastAsia"/>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相对密度（空气＝1）</w:t>
            </w:r>
            <w:r>
              <w:rPr>
                <w:rFonts w:ascii="宋体" w:hAnsi="宋体" w:hint="eastAsia"/>
                <w:bCs/>
              </w:rPr>
              <w:t>：</w:t>
            </w:r>
            <w:r>
              <w:rPr>
                <w:rFonts w:ascii="宋体" w:hAnsi="宋体" w:hint="eastAsia"/>
              </w:rPr>
              <w:t>无资料</w:t>
            </w:r>
          </w:p>
        </w:tc>
      </w:tr>
      <w:tr w:rsidR="00750901" w:rsidTr="0090435F">
        <w:trPr>
          <w:cantSplit/>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饱和蒸气压（kPa）</w:t>
            </w:r>
            <w:r>
              <w:rPr>
                <w:rFonts w:ascii="宋体" w:hAnsi="宋体" w:hint="eastAsia"/>
                <w:bCs/>
              </w:rPr>
              <w:t>：</w:t>
            </w:r>
            <w:r>
              <w:rPr>
                <w:rFonts w:ascii="宋体" w:hAnsi="宋体" w:hint="eastAsia"/>
                <w:szCs w:val="18"/>
              </w:rPr>
              <w:t>0.53(144℃)</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燃烧热（kJ/mol）</w:t>
            </w:r>
            <w:r>
              <w:rPr>
                <w:rFonts w:ascii="宋体" w:hAnsi="宋体" w:hint="eastAsia"/>
                <w:bCs/>
              </w:rPr>
              <w:t>：</w:t>
            </w:r>
            <w:r>
              <w:rPr>
                <w:rFonts w:ascii="宋体" w:hAnsi="宋体" w:hint="eastAsia"/>
              </w:rPr>
              <w:t>无资料</w:t>
            </w:r>
          </w:p>
        </w:tc>
      </w:tr>
      <w:tr w:rsidR="00750901" w:rsidTr="0090435F">
        <w:trPr>
          <w:cantSplit/>
          <w:trHeight w:val="163"/>
          <w:jc w:val="center"/>
        </w:trPr>
        <w:tc>
          <w:tcPr>
            <w:tcW w:w="489" w:type="dxa"/>
            <w:vMerge/>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临界温度（℃）</w:t>
            </w:r>
            <w:r>
              <w:rPr>
                <w:rFonts w:ascii="宋体" w:hAnsi="宋体" w:hint="eastAsia"/>
                <w:bCs/>
              </w:rPr>
              <w:t>：</w:t>
            </w:r>
            <w:r>
              <w:rPr>
                <w:rFonts w:ascii="宋体" w:hAnsi="宋体" w:hint="eastAsia"/>
              </w:rPr>
              <w:t xml:space="preserve">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临界压力（MPa）</w:t>
            </w:r>
            <w:r>
              <w:rPr>
                <w:rFonts w:ascii="宋体" w:hAnsi="宋体" w:hint="eastAsia"/>
                <w:bCs/>
              </w:rPr>
              <w:t>：</w:t>
            </w:r>
            <w:r>
              <w:rPr>
                <w:rFonts w:ascii="宋体" w:hAnsi="宋体" w:hint="eastAsia"/>
              </w:rPr>
              <w:t xml:space="preserve"> </w:t>
            </w:r>
          </w:p>
        </w:tc>
      </w:tr>
      <w:tr w:rsidR="00750901" w:rsidTr="0090435F">
        <w:trPr>
          <w:cantSplit/>
          <w:jc w:val="center"/>
        </w:trPr>
        <w:tc>
          <w:tcPr>
            <w:tcW w:w="489" w:type="dxa"/>
            <w:vMerge w:val="restart"/>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燃</w:t>
            </w:r>
          </w:p>
          <w:p w:rsidR="00750901" w:rsidRDefault="00750901" w:rsidP="0090435F">
            <w:pPr>
              <w:spacing w:line="277" w:lineRule="exact"/>
              <w:rPr>
                <w:rFonts w:ascii="宋体" w:hAnsi="宋体"/>
              </w:rPr>
            </w:pPr>
            <w:r>
              <w:rPr>
                <w:rFonts w:ascii="宋体" w:hAnsi="宋体" w:hint="eastAsia"/>
              </w:rPr>
              <w:t>烧</w:t>
            </w:r>
          </w:p>
          <w:p w:rsidR="00750901" w:rsidRDefault="00750901" w:rsidP="0090435F">
            <w:pPr>
              <w:spacing w:line="277" w:lineRule="exact"/>
              <w:rPr>
                <w:rFonts w:ascii="宋体" w:hAnsi="宋体"/>
              </w:rPr>
            </w:pPr>
            <w:r>
              <w:rPr>
                <w:rFonts w:ascii="宋体" w:hAnsi="宋体" w:hint="eastAsia"/>
              </w:rPr>
              <w:t>爆</w:t>
            </w:r>
          </w:p>
          <w:p w:rsidR="00750901" w:rsidRDefault="00750901" w:rsidP="0090435F">
            <w:pPr>
              <w:spacing w:line="277" w:lineRule="exact"/>
              <w:rPr>
                <w:rFonts w:ascii="宋体" w:hAnsi="宋体"/>
              </w:rPr>
            </w:pPr>
            <w:r>
              <w:rPr>
                <w:rFonts w:ascii="宋体" w:hAnsi="宋体" w:hint="eastAsia"/>
              </w:rPr>
              <w:t>炸</w:t>
            </w:r>
          </w:p>
          <w:p w:rsidR="00750901" w:rsidRDefault="00750901" w:rsidP="0090435F">
            <w:pPr>
              <w:spacing w:line="277" w:lineRule="exact"/>
              <w:rPr>
                <w:rFonts w:ascii="宋体" w:hAnsi="宋体"/>
              </w:rPr>
            </w:pPr>
            <w:r>
              <w:rPr>
                <w:rFonts w:ascii="宋体" w:hAnsi="宋体" w:hint="eastAsia"/>
              </w:rPr>
              <w:t>危</w:t>
            </w:r>
          </w:p>
          <w:p w:rsidR="00750901" w:rsidRDefault="00750901" w:rsidP="0090435F">
            <w:pPr>
              <w:spacing w:line="277" w:lineRule="exact"/>
              <w:rPr>
                <w:rFonts w:ascii="宋体" w:hAnsi="宋体"/>
              </w:rPr>
            </w:pPr>
            <w:r>
              <w:rPr>
                <w:rFonts w:ascii="宋体" w:hAnsi="宋体" w:hint="eastAsia"/>
              </w:rPr>
              <w:t>险</w:t>
            </w:r>
          </w:p>
          <w:p w:rsidR="00750901" w:rsidRDefault="00750901" w:rsidP="0090435F">
            <w:pPr>
              <w:spacing w:line="277" w:lineRule="exact"/>
              <w:rPr>
                <w:rFonts w:ascii="宋体" w:hAnsi="宋体"/>
              </w:rPr>
            </w:pPr>
            <w:r>
              <w:rPr>
                <w:rFonts w:ascii="宋体" w:hAnsi="宋体" w:hint="eastAsia"/>
              </w:rPr>
              <w:t>性</w:t>
            </w: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燃烧性：可燃</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闪点（℃）</w:t>
            </w:r>
            <w:r>
              <w:rPr>
                <w:rFonts w:ascii="宋体" w:hAnsi="宋体" w:hint="eastAsia"/>
                <w:bCs/>
              </w:rPr>
              <w:t>：</w:t>
            </w:r>
            <w:r>
              <w:rPr>
                <w:rFonts w:ascii="宋体" w:hAnsi="宋体" w:hint="eastAsia"/>
                <w:szCs w:val="18"/>
              </w:rPr>
              <w:t>＞112</w:t>
            </w:r>
          </w:p>
        </w:tc>
      </w:tr>
      <w:tr w:rsidR="00750901" w:rsidTr="0090435F">
        <w:trPr>
          <w:cantSplit/>
          <w:jc w:val="center"/>
        </w:trPr>
        <w:tc>
          <w:tcPr>
            <w:tcW w:w="489" w:type="dxa"/>
            <w:vMerge/>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爆炸下限（%）</w:t>
            </w:r>
            <w:r>
              <w:rPr>
                <w:rFonts w:ascii="宋体" w:hAnsi="宋体" w:hint="eastAsia"/>
                <w:bCs/>
              </w:rPr>
              <w:t>：</w:t>
            </w:r>
            <w:r>
              <w:rPr>
                <w:rFonts w:ascii="宋体" w:hAnsi="宋体" w:hint="eastAsia"/>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爆炸上限（%）</w:t>
            </w:r>
            <w:r>
              <w:rPr>
                <w:rFonts w:ascii="宋体" w:hAnsi="宋体" w:hint="eastAsia"/>
                <w:bCs/>
              </w:rPr>
              <w:t>：</w:t>
            </w:r>
            <w:r>
              <w:rPr>
                <w:rFonts w:ascii="宋体" w:hAnsi="宋体" w:hint="eastAsia"/>
              </w:rPr>
              <w:t>无资料</w:t>
            </w:r>
          </w:p>
        </w:tc>
      </w:tr>
      <w:tr w:rsidR="00750901" w:rsidTr="0090435F">
        <w:trPr>
          <w:cantSplit/>
          <w:jc w:val="center"/>
        </w:trPr>
        <w:tc>
          <w:tcPr>
            <w:tcW w:w="489" w:type="dxa"/>
            <w:vMerge/>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引燃温度（℃）</w:t>
            </w:r>
            <w:r>
              <w:rPr>
                <w:rFonts w:ascii="宋体" w:hAnsi="宋体" w:hint="eastAsia"/>
                <w:bCs/>
              </w:rPr>
              <w:t>：</w:t>
            </w:r>
            <w:r>
              <w:rPr>
                <w:rFonts w:ascii="宋体" w:hAnsi="宋体" w:hint="eastAsia"/>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最小点火能（mJ）</w:t>
            </w:r>
            <w:r>
              <w:rPr>
                <w:rFonts w:ascii="宋体" w:hAnsi="宋体" w:hint="eastAsia"/>
                <w:bCs/>
              </w:rPr>
              <w:t>：</w:t>
            </w:r>
            <w:r>
              <w:rPr>
                <w:rFonts w:ascii="宋体" w:hAnsi="宋体" w:hint="eastAsia"/>
              </w:rPr>
              <w:t>无资料</w:t>
            </w:r>
          </w:p>
        </w:tc>
      </w:tr>
      <w:tr w:rsidR="00750901" w:rsidTr="0090435F">
        <w:trPr>
          <w:cantSplit/>
          <w:jc w:val="center"/>
        </w:trPr>
        <w:tc>
          <w:tcPr>
            <w:tcW w:w="489" w:type="dxa"/>
            <w:vMerge/>
            <w:tcBorders>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最大爆炸压力（MPa）</w:t>
            </w:r>
            <w:r>
              <w:rPr>
                <w:rFonts w:ascii="宋体" w:hAnsi="宋体" w:hint="eastAsia"/>
                <w:bCs/>
              </w:rPr>
              <w:t>：</w:t>
            </w:r>
            <w:r>
              <w:rPr>
                <w:rFonts w:ascii="宋体" w:hAnsi="宋体" w:hint="eastAsia"/>
              </w:rPr>
              <w:t>无资料</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 xml:space="preserve">稳定性：稳定 </w:t>
            </w:r>
          </w:p>
        </w:tc>
      </w:tr>
      <w:tr w:rsidR="00750901" w:rsidTr="0090435F">
        <w:trPr>
          <w:cantSplit/>
          <w:jc w:val="center"/>
        </w:trPr>
        <w:tc>
          <w:tcPr>
            <w:tcW w:w="489" w:type="dxa"/>
            <w:vMerge/>
            <w:tcBorders>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 xml:space="preserve">聚合危害：不聚合 </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燃烧分解产物:一氧化碳、二氧化碳、氧化氮</w:t>
            </w:r>
            <w:r>
              <w:rPr>
                <w:rFonts w:ascii="_x000B__x000C_" w:hAnsi="_x000B__x000C_" w:hint="eastAsia"/>
                <w:szCs w:val="18"/>
              </w:rPr>
              <w:t>。</w:t>
            </w:r>
          </w:p>
        </w:tc>
      </w:tr>
      <w:tr w:rsidR="00750901" w:rsidTr="0090435F">
        <w:trPr>
          <w:cantSplit/>
          <w:jc w:val="center"/>
        </w:trPr>
        <w:tc>
          <w:tcPr>
            <w:tcW w:w="489" w:type="dxa"/>
            <w:vMerge/>
            <w:tcBorders>
              <w:left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3714"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避免接触的条件：接触</w:t>
            </w:r>
            <w:r>
              <w:rPr>
                <w:rFonts w:ascii="_x000B__x000C_" w:hAnsi="_x000B__x000C_" w:hint="eastAsia"/>
                <w:szCs w:val="18"/>
              </w:rPr>
              <w:t>潮湿空气。</w:t>
            </w:r>
          </w:p>
        </w:tc>
        <w:tc>
          <w:tcPr>
            <w:tcW w:w="4971" w:type="dxa"/>
            <w:gridSpan w:val="2"/>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禁忌物：</w:t>
            </w:r>
            <w:r>
              <w:rPr>
                <w:rFonts w:ascii="_x000B__x000C_" w:hAnsi="_x000B__x000C_" w:hint="eastAsia"/>
                <w:szCs w:val="18"/>
              </w:rPr>
              <w:t>强氧化剂、强还原剂、强酸、强碱。</w:t>
            </w:r>
          </w:p>
        </w:tc>
      </w:tr>
      <w:tr w:rsidR="00750901" w:rsidTr="0090435F">
        <w:trPr>
          <w:cantSplit/>
          <w:jc w:val="center"/>
        </w:trPr>
        <w:tc>
          <w:tcPr>
            <w:tcW w:w="489" w:type="dxa"/>
            <w:vMerge/>
            <w:tcBorders>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危险特性：遇明火能燃烧。受高热分解放出有毒的气体。与强氧化剂接触可发生化学反应。</w:t>
            </w:r>
          </w:p>
        </w:tc>
      </w:tr>
      <w:tr w:rsidR="00750901" w:rsidTr="0090435F">
        <w:trPr>
          <w:cantSplit/>
          <w:jc w:val="center"/>
        </w:trPr>
        <w:tc>
          <w:tcPr>
            <w:tcW w:w="489" w:type="dxa"/>
            <w:vMerge/>
            <w:tcBorders>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灭火方法：采用雾状水、泡沫、干粉、二氧化碳、砂土灭火。</w:t>
            </w:r>
          </w:p>
        </w:tc>
      </w:tr>
      <w:tr w:rsidR="0075090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毒</w:t>
            </w:r>
          </w:p>
          <w:p w:rsidR="00750901" w:rsidRDefault="00750901" w:rsidP="0090435F">
            <w:pPr>
              <w:spacing w:line="277" w:lineRule="exact"/>
              <w:rPr>
                <w:rFonts w:ascii="宋体" w:hAnsi="宋体"/>
                <w:bCs/>
              </w:rPr>
            </w:pPr>
            <w:r>
              <w:rPr>
                <w:rFonts w:ascii="宋体" w:hAnsi="宋体" w:hint="eastAsia"/>
                <w:bCs/>
              </w:rPr>
              <w:t>性</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r>
              <w:rPr>
                <w:rFonts w:ascii="宋体" w:hAnsi="宋体" w:hint="eastAsia"/>
                <w:szCs w:val="18"/>
              </w:rPr>
              <w:t>740 mg/kg(大鼠经口)；1300 mg/kg(小鼠经口)</w:t>
            </w:r>
            <w:r>
              <w:rPr>
                <w:rFonts w:ascii="宋体" w:hAnsi="宋体" w:hint="eastAsia"/>
              </w:rPr>
              <w:t xml:space="preserve"> </w:t>
            </w:r>
          </w:p>
          <w:p w:rsidR="00750901" w:rsidRDefault="00750901" w:rsidP="0090435F">
            <w:pPr>
              <w:spacing w:line="277" w:lineRule="exact"/>
              <w:rPr>
                <w:rFonts w:ascii="宋体" w:hAnsi="宋体"/>
              </w:rPr>
            </w:pPr>
            <w:r>
              <w:rPr>
                <w:rFonts w:ascii="宋体" w:hAnsi="宋体" w:hint="eastAsia"/>
              </w:rPr>
              <w:t>LD</w:t>
            </w:r>
            <w:r>
              <w:rPr>
                <w:rFonts w:ascii="宋体" w:hAnsi="宋体" w:hint="eastAsia"/>
                <w:vertAlign w:val="subscript"/>
              </w:rPr>
              <w:t>50</w:t>
            </w:r>
            <w:r>
              <w:rPr>
                <w:rFonts w:ascii="宋体" w:hAnsi="宋体" w:hint="eastAsia"/>
              </w:rPr>
              <w:t>：</w:t>
            </w:r>
          </w:p>
        </w:tc>
      </w:tr>
      <w:tr w:rsidR="00750901" w:rsidTr="0090435F">
        <w:trPr>
          <w:cantSplit/>
          <w:trHeight w:val="240"/>
          <w:jc w:val="center"/>
        </w:trPr>
        <w:tc>
          <w:tcPr>
            <w:tcW w:w="489" w:type="dxa"/>
            <w:vMerge w:val="restart"/>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健康危害</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侵入途经：吸入、食入、经皮吸收。</w:t>
            </w:r>
          </w:p>
        </w:tc>
      </w:tr>
      <w:tr w:rsidR="00750901" w:rsidTr="0090435F">
        <w:trPr>
          <w:cantSplit/>
          <w:jc w:val="center"/>
        </w:trPr>
        <w:tc>
          <w:tcPr>
            <w:tcW w:w="489" w:type="dxa"/>
            <w:vMerge/>
            <w:tcBorders>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本品对皮肤、眼睛和粘膜有刺激性。接触后可引起血液系统改变，发生紫绀、贫血。可致中枢神经麻痹、肝损害，皮肤接触发生皮炎。 </w:t>
            </w:r>
          </w:p>
        </w:tc>
      </w:tr>
      <w:tr w:rsidR="00750901" w:rsidTr="0090435F">
        <w:trPr>
          <w:cantSplit/>
          <w:jc w:val="center"/>
        </w:trPr>
        <w:tc>
          <w:tcPr>
            <w:tcW w:w="489" w:type="dxa"/>
            <w:tcBorders>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急</w:t>
            </w:r>
          </w:p>
          <w:p w:rsidR="00750901" w:rsidRDefault="00750901" w:rsidP="0090435F">
            <w:pPr>
              <w:spacing w:line="277" w:lineRule="exact"/>
              <w:rPr>
                <w:rFonts w:ascii="宋体" w:hAnsi="宋体"/>
              </w:rPr>
            </w:pPr>
            <w:r>
              <w:rPr>
                <w:rFonts w:ascii="宋体" w:hAnsi="宋体" w:hint="eastAsia"/>
              </w:rPr>
              <w:t>救</w:t>
            </w:r>
          </w:p>
        </w:tc>
        <w:tc>
          <w:tcPr>
            <w:tcW w:w="8685" w:type="dxa"/>
            <w:gridSpan w:val="3"/>
            <w:tcBorders>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皮肤接触：脱去污染的衣着，用肥皂水和清水彻底冲洗皮肤。    ※眼睛接触：提起眼睑，用流动清水或生理盐水冲洗。就医。     ※吸入: 迅速脱离现场至空气新鲜处。保持呼吸道通畅。如呼吸困难，给输氧。如呼吸停止，立即进行人工呼吸。就医。    ※食入: 饮足量温水，催吐。就医。</w:t>
            </w:r>
          </w:p>
        </w:tc>
      </w:tr>
      <w:tr w:rsidR="0075090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防</w:t>
            </w:r>
          </w:p>
          <w:p w:rsidR="00750901" w:rsidRDefault="00750901" w:rsidP="0090435F">
            <w:pPr>
              <w:spacing w:line="277" w:lineRule="exact"/>
              <w:rPr>
                <w:rFonts w:ascii="宋体" w:hAnsi="宋体"/>
              </w:rPr>
            </w:pPr>
            <w:r>
              <w:rPr>
                <w:rFonts w:ascii="宋体" w:hAnsi="宋体" w:hint="eastAsia"/>
              </w:rPr>
              <w:t>护</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工程控制：生产过程密闭，加强通风。提供安全淋浴和洗眼设备。    ※呼吸系统防护：可能接触其蒸气时，应该佩戴自吸过滤式防毒面具（半面罩）。紧急事态抢救或撤离时，佩戴空气呼吸器。    ※</w:t>
            </w:r>
            <w:r>
              <w:rPr>
                <w:rFonts w:ascii="宋体" w:hAnsi="宋体"/>
              </w:rPr>
              <w:t>眼睛防护</w:t>
            </w:r>
            <w:r>
              <w:rPr>
                <w:rFonts w:ascii="宋体" w:hAnsi="宋体" w:hint="eastAsia"/>
              </w:rPr>
              <w:t>：可能接触其蒸气时，戴化学安全防护眼镜。    ※</w:t>
            </w:r>
            <w:r>
              <w:rPr>
                <w:rFonts w:ascii="宋体" w:hAnsi="宋体"/>
              </w:rPr>
              <w:t>身体防护</w:t>
            </w:r>
            <w:r>
              <w:rPr>
                <w:rFonts w:ascii="宋体" w:hAnsi="宋体" w:hint="eastAsia"/>
              </w:rPr>
              <w:t>：穿防毒物渗透工作服。    ※</w:t>
            </w:r>
            <w:r>
              <w:rPr>
                <w:rFonts w:ascii="宋体" w:hAnsi="宋体"/>
              </w:rPr>
              <w:t>手防护</w:t>
            </w:r>
            <w:r>
              <w:rPr>
                <w:rFonts w:ascii="宋体" w:hAnsi="宋体" w:hint="eastAsia"/>
              </w:rPr>
              <w:t>：戴橡胶耐油手套。    ※其它：工作现场禁止吸烟、进食和饮水。工作完毕，彻底清洗。单独存放被毒物污染的衣服，洗后备用。保持良好的卫生习惯。 </w:t>
            </w:r>
          </w:p>
        </w:tc>
      </w:tr>
      <w:tr w:rsidR="00750901" w:rsidTr="0090435F">
        <w:trPr>
          <w:cantSplit/>
          <w:jc w:val="center"/>
        </w:trPr>
        <w:tc>
          <w:tcPr>
            <w:tcW w:w="489" w:type="dxa"/>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泄</w:t>
            </w:r>
          </w:p>
          <w:p w:rsidR="00750901" w:rsidRDefault="00750901" w:rsidP="0090435F">
            <w:pPr>
              <w:spacing w:line="277" w:lineRule="exact"/>
              <w:rPr>
                <w:rFonts w:ascii="宋体" w:hAnsi="宋体"/>
              </w:rPr>
            </w:pPr>
            <w:r>
              <w:rPr>
                <w:rFonts w:ascii="宋体" w:hAnsi="宋体" w:hint="eastAsia"/>
              </w:rPr>
              <w:t>漏</w:t>
            </w:r>
          </w:p>
          <w:p w:rsidR="00750901" w:rsidRDefault="00750901" w:rsidP="0090435F">
            <w:pPr>
              <w:spacing w:line="277" w:lineRule="exact"/>
              <w:rPr>
                <w:rFonts w:ascii="宋体" w:hAnsi="宋体"/>
              </w:rPr>
            </w:pPr>
            <w:r>
              <w:rPr>
                <w:rFonts w:ascii="宋体" w:hAnsi="宋体" w:hint="eastAsia"/>
              </w:rPr>
              <w:t>处</w:t>
            </w:r>
          </w:p>
          <w:p w:rsidR="00750901" w:rsidRDefault="00750901" w:rsidP="0090435F">
            <w:pPr>
              <w:spacing w:line="277" w:lineRule="exact"/>
              <w:rPr>
                <w:rFonts w:ascii="宋体" w:hAnsi="宋体"/>
              </w:rPr>
            </w:pPr>
            <w:r>
              <w:rPr>
                <w:rFonts w:ascii="宋体" w:hAnsi="宋体" w:hint="eastAsia"/>
              </w:rPr>
              <w:t>理</w:t>
            </w:r>
          </w:p>
        </w:tc>
        <w:tc>
          <w:tcPr>
            <w:tcW w:w="8685" w:type="dxa"/>
            <w:gridSpan w:val="3"/>
            <w:tcBorders>
              <w:top w:val="single" w:sz="4" w:space="0" w:color="auto"/>
              <w:left w:val="single" w:sz="4" w:space="0" w:color="auto"/>
              <w:bottom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迅速撤离泄漏污染区人员至安全区，并进行隔离，严格限制出入。切断火源。建议应急处理人员戴自给正压式呼吸器，穿防毒服。不要直接接触泄漏物。若是液体。尽可能切断泄漏源。防止流入下水道、排洪沟等限制性空间。小量泄漏：用砂土、干燥石灰或苏打灰混合。也可以用不燃性分散剂制成的乳液刷洗，洗液稀释后放入废水系统。大量泄漏：构筑围堤或挖坑收容。用泡沫覆盖，降低蒸气灾害。用泵转移至槽车或专用收集器内，回收或运至废物处理场所处置。若是固体，用洁净的铲子收集于干燥、洁净、有盖的容器中。若大量泄漏，收集回收或运至废物处理场所处置。</w:t>
            </w:r>
          </w:p>
        </w:tc>
      </w:tr>
      <w:tr w:rsidR="00750901" w:rsidTr="0090435F">
        <w:trPr>
          <w:cantSplit/>
          <w:jc w:val="center"/>
        </w:trPr>
        <w:tc>
          <w:tcPr>
            <w:tcW w:w="489" w:type="dxa"/>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bCs/>
              </w:rPr>
            </w:pPr>
            <w:r>
              <w:rPr>
                <w:rFonts w:ascii="宋体" w:hAnsi="宋体" w:hint="eastAsia"/>
                <w:bCs/>
              </w:rPr>
              <w:t>储</w:t>
            </w:r>
          </w:p>
          <w:p w:rsidR="00750901" w:rsidRDefault="00750901" w:rsidP="0090435F">
            <w:pPr>
              <w:spacing w:line="277" w:lineRule="exact"/>
              <w:rPr>
                <w:rFonts w:ascii="宋体" w:hAnsi="宋体"/>
              </w:rPr>
            </w:pPr>
            <w:r>
              <w:rPr>
                <w:rFonts w:ascii="宋体" w:hAnsi="宋体" w:hint="eastAsia"/>
              </w:rPr>
              <w:t>运</w:t>
            </w:r>
          </w:p>
        </w:tc>
        <w:tc>
          <w:tcPr>
            <w:tcW w:w="8685" w:type="dxa"/>
            <w:gridSpan w:val="3"/>
            <w:tcBorders>
              <w:top w:val="single" w:sz="4" w:space="0" w:color="auto"/>
              <w:left w:val="single" w:sz="4" w:space="0" w:color="auto"/>
              <w:right w:val="single" w:sz="4" w:space="0" w:color="auto"/>
            </w:tcBorders>
            <w:vAlign w:val="center"/>
          </w:tcPr>
          <w:p w:rsidR="00750901" w:rsidRDefault="00750901" w:rsidP="0090435F">
            <w:pPr>
              <w:spacing w:line="277" w:lineRule="exact"/>
              <w:rPr>
                <w:rFonts w:ascii="宋体" w:hAnsi="宋体"/>
              </w:rPr>
            </w:pPr>
            <w:r>
              <w:rPr>
                <w:rFonts w:ascii="宋体" w:hAnsi="宋体" w:hint="eastAsia"/>
              </w:rPr>
              <w:t>储存于阴凉、通风的库房。远离火种、热源。保持容器密封。应与氧化剂、还原剂、酸类、碱类、食用化学品分开存放，切忌混储。配备相应品种和数量的消防器材。储区应备有泄漏应急处理设备和合适的收容材料。</w:t>
            </w:r>
          </w:p>
          <w:p w:rsidR="00750901" w:rsidRDefault="00750901" w:rsidP="0090435F">
            <w:pPr>
              <w:spacing w:line="277" w:lineRule="exact"/>
              <w:rPr>
                <w:rFonts w:ascii="宋体" w:hAnsi="宋体"/>
              </w:rPr>
            </w:pPr>
            <w:r>
              <w:rPr>
                <w:rFonts w:ascii="宋体" w:hAnsi="宋体" w:hint="eastAsia"/>
              </w:rPr>
              <w:t>运输前应先检查包装容器是否完整、密封，运输过程中要确保容器不泄漏、不倒塌、不坠落、不损坏。严禁与酸类、氧化剂、食品及食品添加剂混运。运输时运输车辆应配备相应品种和数量的消防器材及泄漏应急处理设备。运输途中应防曝晒、雨淋，防高温。公路运输时要按规定路线行驶。</w:t>
            </w:r>
          </w:p>
        </w:tc>
      </w:tr>
    </w:tbl>
    <w:p w:rsidR="00E63B54" w:rsidRDefault="00E63B54">
      <w:bookmarkStart w:id="1" w:name="_GoBack"/>
      <w:bookmarkEnd w:id="1"/>
    </w:p>
    <w:sectPr w:rsidR="00E63B54">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_x000B__x000C_">
    <w:altName w:val="Times New Roman"/>
    <w:charset w:val="00"/>
    <w:family w:val="roman"/>
    <w:pitch w:val="default"/>
    <w:sig w:usb0="00000000" w:usb1="00000000" w:usb2="00000000"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0901"/>
    <w:rsid w:val="00750901"/>
    <w:rsid w:val="00E63B5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C0BF694-208F-454D-8A3C-C978042F9C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paragraph" w:styleId="1">
    <w:name w:val="heading 1"/>
    <w:basedOn w:val="a"/>
    <w:next w:val="a"/>
    <w:link w:val="1Char"/>
    <w:qFormat/>
    <w:rsid w:val="00750901"/>
    <w:pPr>
      <w:keepNext/>
      <w:keepLines/>
      <w:jc w:val="center"/>
      <w:outlineLvl w:val="0"/>
    </w:pPr>
    <w:rPr>
      <w:rFonts w:ascii="宋体" w:eastAsia="宋体" w:hAnsi="宋体" w:cs="Times New Roman"/>
      <w:b/>
      <w:bCs/>
      <w:kern w:val="44"/>
      <w:sz w:val="24"/>
      <w:szCs w:val="4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750901"/>
    <w:rPr>
      <w:rFonts w:ascii="宋体" w:eastAsia="宋体" w:hAnsi="宋体" w:cs="Times New Roman"/>
      <w:b/>
      <w:bCs/>
      <w:kern w:val="44"/>
      <w:sz w:val="24"/>
      <w:szCs w:val="4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240</Words>
  <Characters>1370</Characters>
  <Application>Microsoft Office Word</Application>
  <DocSecurity>0</DocSecurity>
  <Lines>11</Lines>
  <Paragraphs>3</Paragraphs>
  <ScaleCrop>false</ScaleCrop>
  <Company>zyhq</Company>
  <LinksUpToDate>false</LinksUpToDate>
  <CharactersWithSpaces>1607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2021-06-02T07:09:00Z</dcterms:created>
  <dcterms:modified xsi:type="dcterms:W3CDTF">2021-06-02T07:09:00Z</dcterms:modified>
</cp:coreProperties>
</file>